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732026">
      <w:pPr>
        <w:tabs>
          <w:tab w:val="left" w:pos="312"/>
        </w:tabs>
        <w:spacing w:line="360" w:lineRule="auto"/>
        <w:jc w:val="center"/>
        <w:rPr>
          <w:rFonts w:hint="default" w:ascii="宋体" w:hAnsi="宋体" w:eastAsia="宋体" w:cs="宋体"/>
          <w:b/>
          <w:bCs/>
          <w:sz w:val="40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0"/>
          <w:szCs w:val="36"/>
          <w:lang w:val="en-US" w:eastAsia="zh-CN"/>
        </w:rPr>
        <w:t>重庆医科大学附属康复医院</w:t>
      </w:r>
    </w:p>
    <w:p w14:paraId="1BFB00C8">
      <w:pPr>
        <w:tabs>
          <w:tab w:val="left" w:pos="312"/>
        </w:tabs>
        <w:spacing w:line="360" w:lineRule="auto"/>
        <w:jc w:val="center"/>
        <w:rPr>
          <w:rFonts w:ascii="宋体" w:hAnsi="宋体" w:eastAsia="宋体" w:cs="宋体"/>
          <w:b/>
          <w:bCs/>
          <w:sz w:val="36"/>
          <w:szCs w:val="32"/>
        </w:rPr>
      </w:pPr>
      <w:r>
        <w:rPr>
          <w:rFonts w:hint="eastAsia" w:ascii="宋体" w:hAnsi="宋体" w:eastAsia="宋体" w:cs="宋体"/>
          <w:b/>
          <w:bCs/>
          <w:sz w:val="36"/>
          <w:szCs w:val="32"/>
          <w:lang w:val="en-US" w:eastAsia="zh-CN"/>
        </w:rPr>
        <w:t>手部运动康复项目建设</w:t>
      </w:r>
      <w:r>
        <w:rPr>
          <w:rFonts w:hint="eastAsia" w:ascii="宋体" w:hAnsi="宋体" w:eastAsia="宋体" w:cs="宋体"/>
          <w:b/>
          <w:bCs/>
          <w:sz w:val="36"/>
          <w:szCs w:val="32"/>
        </w:rPr>
        <w:t>需求</w:t>
      </w:r>
    </w:p>
    <w:p w14:paraId="2CC3A66D">
      <w:pPr>
        <w:tabs>
          <w:tab w:val="left" w:pos="312"/>
        </w:tabs>
        <w:spacing w:line="360" w:lineRule="auto"/>
        <w:ind w:firstLine="560" w:firstLineChars="200"/>
        <w:rPr>
          <w:rFonts w:hint="eastAsia" w:ascii="宋体" w:hAnsi="宋体" w:eastAsia="宋体" w:cs="宋体"/>
          <w:sz w:val="28"/>
          <w:highlight w:val="none"/>
        </w:rPr>
      </w:pPr>
      <w:r>
        <w:rPr>
          <w:rFonts w:hint="eastAsia" w:ascii="宋体" w:hAnsi="宋体" w:eastAsia="宋体" w:cs="宋体"/>
          <w:sz w:val="28"/>
          <w:highlight w:val="none"/>
        </w:rPr>
        <w:t>重庆医科大学附属康复医院</w:t>
      </w:r>
      <w:r>
        <w:rPr>
          <w:rFonts w:hint="eastAsia" w:ascii="宋体" w:hAnsi="宋体" w:eastAsia="宋体" w:cs="宋体"/>
          <w:sz w:val="28"/>
          <w:highlight w:val="none"/>
          <w:lang w:val="en-US" w:eastAsia="zh-CN"/>
        </w:rPr>
        <w:t>某课题</w:t>
      </w:r>
      <w:r>
        <w:rPr>
          <w:rFonts w:hint="eastAsia" w:ascii="宋体" w:hAnsi="宋体" w:eastAsia="宋体" w:cs="宋体"/>
          <w:sz w:val="28"/>
          <w:highlight w:val="none"/>
        </w:rPr>
        <w:t>需要对手部运动康复进行研究，</w:t>
      </w:r>
      <w:r>
        <w:rPr>
          <w:rFonts w:hint="eastAsia" w:ascii="宋体" w:hAnsi="宋体" w:eastAsia="宋体" w:cs="宋体"/>
          <w:sz w:val="28"/>
          <w:highlight w:val="none"/>
          <w:lang w:val="en-US" w:eastAsia="zh-CN"/>
        </w:rPr>
        <w:t>须</w:t>
      </w:r>
      <w:r>
        <w:rPr>
          <w:rFonts w:hint="eastAsia" w:ascii="宋体" w:hAnsi="宋体" w:eastAsia="宋体" w:cs="宋体"/>
          <w:sz w:val="28"/>
          <w:highlight w:val="none"/>
        </w:rPr>
        <w:t>对Leapmotion传感器所采集到的数据进行数据处理，处理数据后进行特征计算，计算后分别对种各个需要的模型进行构建；模型构建后进行优化及调试以达到院方的研究标准。以下是具体的技术内容。</w:t>
      </w:r>
    </w:p>
    <w:p w14:paraId="3FC16C30">
      <w:pPr>
        <w:pStyle w:val="5"/>
        <w:numPr>
          <w:ilvl w:val="0"/>
          <w:numId w:val="0"/>
        </w:numPr>
        <w:tabs>
          <w:tab w:val="left" w:pos="312"/>
        </w:tabs>
        <w:spacing w:line="360" w:lineRule="auto"/>
        <w:ind w:leftChars="0"/>
        <w:rPr>
          <w:rFonts w:hint="eastAsia" w:ascii="宋体" w:hAnsi="宋体" w:eastAsia="宋体" w:cs="宋体"/>
          <w:sz w:val="28"/>
        </w:rPr>
      </w:pPr>
      <w:r>
        <w:rPr>
          <w:rFonts w:hint="eastAsia" w:ascii="宋体" w:hAnsi="宋体" w:eastAsia="宋体" w:cs="宋体"/>
          <w:sz w:val="28"/>
          <w:lang w:val="en-US" w:eastAsia="zh-CN"/>
        </w:rPr>
        <w:t>1.</w:t>
      </w:r>
      <w:r>
        <w:rPr>
          <w:rFonts w:hint="eastAsia" w:ascii="宋体" w:hAnsi="宋体" w:eastAsia="宋体" w:cs="宋体"/>
          <w:sz w:val="28"/>
        </w:rPr>
        <w:t>研究内容：</w:t>
      </w:r>
    </w:p>
    <w:p w14:paraId="27988437">
      <w:pPr>
        <w:numPr>
          <w:ilvl w:val="0"/>
          <w:numId w:val="1"/>
        </w:numPr>
        <w:spacing w:line="360" w:lineRule="auto"/>
        <w:rPr>
          <w:rFonts w:hint="eastAsia" w:ascii="宋体" w:hAnsi="宋体" w:eastAsia="宋体" w:cs="宋体"/>
          <w:sz w:val="28"/>
        </w:rPr>
      </w:pPr>
      <w:r>
        <w:rPr>
          <w:rFonts w:hint="eastAsia" w:ascii="宋体" w:hAnsi="宋体" w:eastAsia="宋体" w:cs="宋体"/>
          <w:sz w:val="28"/>
        </w:rPr>
        <w:t>LeapMotion传感器采集手部运动学数据，主要以单个手的关键点坐标为主，进行数据处理，关键特征提取，特征拼接</w:t>
      </w:r>
    </w:p>
    <w:p w14:paraId="68039484">
      <w:pPr>
        <w:numPr>
          <w:ilvl w:val="0"/>
          <w:numId w:val="1"/>
        </w:numPr>
        <w:spacing w:line="360" w:lineRule="auto"/>
        <w:rPr>
          <w:rFonts w:hint="eastAsia" w:ascii="宋体" w:hAnsi="宋体" w:eastAsia="宋体" w:cs="宋体"/>
          <w:sz w:val="28"/>
        </w:rPr>
      </w:pPr>
      <w:r>
        <w:rPr>
          <w:rFonts w:hint="eastAsia" w:ascii="宋体" w:hAnsi="宋体" w:eastAsia="宋体" w:cs="宋体"/>
          <w:sz w:val="28"/>
        </w:rPr>
        <w:t>利用提取的运动学特征结合机器学习算法实现自动化分期（分类模型）和自动化评分（分类模型），模型进行优化和评估</w:t>
      </w:r>
    </w:p>
    <w:p w14:paraId="1C4D17F9">
      <w:pPr>
        <w:pStyle w:val="5"/>
        <w:numPr>
          <w:ilvl w:val="0"/>
          <w:numId w:val="0"/>
        </w:numPr>
        <w:spacing w:line="360" w:lineRule="auto"/>
        <w:ind w:leftChars="0"/>
        <w:rPr>
          <w:rFonts w:hint="eastAsia" w:ascii="宋体" w:hAnsi="宋体" w:eastAsia="宋体" w:cs="宋体"/>
          <w:sz w:val="28"/>
        </w:rPr>
      </w:pPr>
      <w:r>
        <w:rPr>
          <w:rFonts w:hint="eastAsia" w:ascii="宋体" w:hAnsi="宋体" w:eastAsia="宋体" w:cs="宋体"/>
          <w:sz w:val="28"/>
          <w:lang w:val="en-US" w:eastAsia="zh-CN"/>
        </w:rPr>
        <w:t>2.</w:t>
      </w:r>
      <w:r>
        <w:rPr>
          <w:rFonts w:hint="eastAsia" w:ascii="宋体" w:hAnsi="宋体" w:eastAsia="宋体" w:cs="宋体"/>
          <w:sz w:val="28"/>
        </w:rPr>
        <w:t>研究方法</w:t>
      </w:r>
    </w:p>
    <w:p w14:paraId="410A5201">
      <w:pPr>
        <w:pStyle w:val="5"/>
        <w:numPr>
          <w:ilvl w:val="0"/>
          <w:numId w:val="2"/>
        </w:numPr>
        <w:spacing w:line="360" w:lineRule="auto"/>
        <w:ind w:firstLineChars="0"/>
        <w:rPr>
          <w:rFonts w:hint="eastAsia" w:ascii="宋体" w:hAnsi="宋体" w:eastAsia="宋体" w:cs="宋体"/>
          <w:sz w:val="28"/>
        </w:rPr>
      </w:pPr>
      <w:r>
        <w:rPr>
          <w:rFonts w:ascii="宋体" w:hAnsi="宋体" w:eastAsia="宋体" w:cs="宋体"/>
          <w:b/>
          <w:sz w:val="28"/>
        </w:rPr>
        <w:t>数据预处理</w:t>
      </w:r>
      <w:r>
        <w:rPr>
          <w:rFonts w:hint="eastAsia" w:ascii="宋体" w:hAnsi="宋体" w:eastAsia="宋体" w:cs="宋体"/>
          <w:sz w:val="28"/>
        </w:rPr>
        <w:t>：例如利用低通滤波器去除噪声，使用统计学方法去除异常值，针对序列丢失情况，采取类似线性插值方法补充。</w:t>
      </w:r>
      <w:r>
        <w:rPr>
          <w:rFonts w:ascii="宋体" w:hAnsi="宋体" w:eastAsia="宋体" w:cs="宋体"/>
          <w:sz w:val="28"/>
        </w:rPr>
        <w:t>对部分数值进行归一化处理消除误差</w:t>
      </w:r>
      <w:r>
        <w:rPr>
          <w:rFonts w:hint="eastAsia" w:ascii="宋体" w:hAnsi="宋体" w:eastAsia="宋体" w:cs="宋体"/>
          <w:sz w:val="28"/>
        </w:rPr>
        <w:t>。</w:t>
      </w:r>
    </w:p>
    <w:p w14:paraId="16A15C54">
      <w:pPr>
        <w:pStyle w:val="5"/>
        <w:numPr>
          <w:ilvl w:val="0"/>
          <w:numId w:val="2"/>
        </w:numPr>
        <w:spacing w:line="360" w:lineRule="auto"/>
        <w:ind w:firstLineChars="0"/>
        <w:rPr>
          <w:rFonts w:hint="eastAsia" w:ascii="宋体" w:hAnsi="宋体" w:eastAsia="宋体" w:cs="宋体"/>
          <w:sz w:val="28"/>
        </w:rPr>
      </w:pPr>
      <w:r>
        <w:rPr>
          <w:rFonts w:ascii="宋体" w:hAnsi="宋体" w:eastAsia="宋体" w:cs="宋体"/>
          <w:b/>
          <w:sz w:val="28"/>
        </w:rPr>
        <w:t>特征计算</w:t>
      </w:r>
      <w:r>
        <w:rPr>
          <w:rFonts w:hint="eastAsia" w:ascii="宋体" w:hAnsi="宋体" w:eastAsia="宋体" w:cs="宋体"/>
          <w:b/>
          <w:sz w:val="28"/>
        </w:rPr>
        <w:t>、</w:t>
      </w:r>
      <w:r>
        <w:rPr>
          <w:rFonts w:ascii="宋体" w:hAnsi="宋体" w:eastAsia="宋体" w:cs="宋体"/>
          <w:b/>
          <w:sz w:val="28"/>
        </w:rPr>
        <w:t>拼接</w:t>
      </w:r>
      <w:r>
        <w:rPr>
          <w:rFonts w:hint="eastAsia" w:ascii="宋体" w:hAnsi="宋体" w:eastAsia="宋体" w:cs="宋体"/>
          <w:sz w:val="28"/>
        </w:rPr>
        <w:t>：将预处理后的数据拆分为三类独立序列：14 个关节角度序列；4 个距离序列（拇指指尖分别与食、中、环、小指指尖的欧氏距离）；5 个速度序列（5 个指尖的瞬时运动速度）。</w:t>
      </w:r>
    </w:p>
    <w:p w14:paraId="6F8DC481">
      <w:pPr>
        <w:pStyle w:val="5"/>
        <w:spacing w:line="360" w:lineRule="auto"/>
        <w:ind w:left="840" w:firstLine="0" w:firstLineChars="0"/>
        <w:rPr>
          <w:rFonts w:hint="eastAsia" w:ascii="宋体" w:hAnsi="宋体" w:eastAsia="宋体" w:cs="宋体"/>
          <w:sz w:val="28"/>
        </w:rPr>
      </w:pPr>
      <w:r>
        <w:rPr>
          <w:rFonts w:hint="eastAsia" w:ascii="宋体" w:hAnsi="宋体" w:eastAsia="宋体" w:cs="宋体"/>
          <w:sz w:val="28"/>
        </w:rPr>
        <w:t>统计量计算：对每个子序列独立计算 5 个统计量：</w:t>
      </w:r>
    </w:p>
    <w:p w14:paraId="2A913C7D">
      <w:pPr>
        <w:pStyle w:val="5"/>
        <w:spacing w:line="360" w:lineRule="auto"/>
        <w:ind w:left="840" w:firstLine="0" w:firstLineChars="0"/>
        <w:rPr>
          <w:rFonts w:hint="eastAsia" w:ascii="宋体" w:hAnsi="宋体" w:eastAsia="宋体" w:cs="宋体"/>
          <w:sz w:val="28"/>
        </w:rPr>
      </w:pPr>
      <w:r>
        <w:rPr>
          <w:rFonts w:hint="eastAsia" w:ascii="宋体" w:hAnsi="宋体" w:eastAsia="宋体" w:cs="宋体"/>
          <w:sz w:val="28"/>
        </w:rPr>
        <w:t>最大值：反映动作的最大能力（如关节能达到的最大屈曲角度）；最小值：反映动作的最小极限（如拇指与食指的最近距离）；极差：最大值与最小值的差值，反映动作的整体范围；</w:t>
      </w:r>
    </w:p>
    <w:p w14:paraId="1B14C5BD">
      <w:pPr>
        <w:pStyle w:val="5"/>
        <w:spacing w:line="360" w:lineRule="auto"/>
        <w:ind w:left="840" w:firstLine="0" w:firstLineChars="0"/>
        <w:rPr>
          <w:rFonts w:hint="eastAsia" w:ascii="宋体" w:hAnsi="宋体" w:eastAsia="宋体" w:cs="宋体"/>
          <w:sz w:val="28"/>
        </w:rPr>
      </w:pPr>
      <w:r>
        <w:rPr>
          <w:rFonts w:hint="eastAsia" w:ascii="宋体" w:hAnsi="宋体" w:eastAsia="宋体" w:cs="宋体"/>
          <w:sz w:val="28"/>
        </w:rPr>
        <w:t>均值：序列的平均水平，反映动作的常规状态；</w:t>
      </w:r>
    </w:p>
    <w:p w14:paraId="6C710C88">
      <w:pPr>
        <w:pStyle w:val="5"/>
        <w:spacing w:line="360" w:lineRule="auto"/>
        <w:ind w:left="840" w:firstLine="0" w:firstLineChars="0"/>
        <w:rPr>
          <w:rFonts w:hint="eastAsia" w:ascii="宋体" w:hAnsi="宋体" w:eastAsia="宋体" w:cs="宋体"/>
          <w:sz w:val="28"/>
        </w:rPr>
      </w:pPr>
      <w:r>
        <w:rPr>
          <w:rFonts w:hint="eastAsia" w:ascii="宋体" w:hAnsi="宋体" w:eastAsia="宋体" w:cs="宋体"/>
          <w:sz w:val="28"/>
        </w:rPr>
        <w:t>标准差：反映序列的波动程度（如动作是否平稳，痉挛患者通常标准差更大）</w:t>
      </w:r>
    </w:p>
    <w:p w14:paraId="500D5AB5">
      <w:pPr>
        <w:spacing w:line="360" w:lineRule="auto"/>
        <w:ind w:firstLine="422" w:firstLineChars="150"/>
        <w:rPr>
          <w:rFonts w:hint="eastAsia" w:ascii="宋体" w:hAnsi="宋体" w:eastAsia="宋体" w:cs="宋体"/>
          <w:b/>
          <w:sz w:val="28"/>
        </w:rPr>
      </w:pPr>
      <w:r>
        <w:rPr>
          <w:rFonts w:hint="eastAsia" w:ascii="宋体" w:hAnsi="宋体" w:eastAsia="宋体" w:cs="宋体"/>
          <w:b/>
          <w:sz w:val="28"/>
        </w:rPr>
        <w:t>特征拼接</w:t>
      </w:r>
    </w:p>
    <w:p w14:paraId="2ED76D1D">
      <w:pPr>
        <w:pStyle w:val="5"/>
        <w:spacing w:line="360" w:lineRule="auto"/>
        <w:ind w:left="840" w:firstLine="0" w:firstLineChars="0"/>
        <w:rPr>
          <w:rFonts w:hint="eastAsia" w:ascii="宋体" w:hAnsi="宋体" w:eastAsia="宋体" w:cs="宋体"/>
          <w:sz w:val="28"/>
        </w:rPr>
      </w:pPr>
      <w:r>
        <w:rPr>
          <w:rFonts w:hint="eastAsia" w:ascii="宋体" w:hAnsi="宋体" w:eastAsia="宋体" w:cs="宋体"/>
          <w:sz w:val="28"/>
        </w:rPr>
        <w:t>按 “关节角度统计量→距离统计量→速度统计量” 的顺序拼接，形成 115 维向量：</w:t>
      </w:r>
    </w:p>
    <w:p w14:paraId="365F2508">
      <w:pPr>
        <w:spacing w:line="360" w:lineRule="auto"/>
        <w:ind w:firstLine="420" w:firstLineChars="150"/>
        <w:rPr>
          <w:rFonts w:hint="eastAsia" w:ascii="宋体" w:hAnsi="宋体" w:eastAsia="宋体" w:cs="宋体"/>
          <w:sz w:val="28"/>
        </w:rPr>
      </w:pPr>
      <w:r>
        <w:rPr>
          <w:rFonts w:hint="eastAsia" w:ascii="宋体" w:hAnsi="宋体" w:eastAsia="宋体" w:cs="宋体"/>
          <w:sz w:val="28"/>
        </w:rPr>
        <w:t>14 个关节角度 ×5 个统计量 = 70 维；</w:t>
      </w:r>
    </w:p>
    <w:p w14:paraId="4C54C124">
      <w:pPr>
        <w:spacing w:line="360" w:lineRule="auto"/>
        <w:ind w:firstLine="420" w:firstLineChars="150"/>
        <w:rPr>
          <w:rFonts w:hint="eastAsia" w:ascii="宋体" w:hAnsi="宋体" w:eastAsia="宋体" w:cs="宋体"/>
          <w:sz w:val="28"/>
        </w:rPr>
      </w:pPr>
      <w:r>
        <w:rPr>
          <w:rFonts w:hint="eastAsia" w:ascii="宋体" w:hAnsi="宋体" w:eastAsia="宋体" w:cs="宋体"/>
          <w:sz w:val="28"/>
        </w:rPr>
        <w:t>4 个距离 ×5 个统计量 = 20 维；</w:t>
      </w:r>
    </w:p>
    <w:p w14:paraId="6D106471">
      <w:pPr>
        <w:spacing w:line="360" w:lineRule="auto"/>
        <w:ind w:firstLine="420" w:firstLineChars="150"/>
        <w:rPr>
          <w:rFonts w:hint="eastAsia" w:ascii="宋体" w:hAnsi="宋体" w:eastAsia="宋体" w:cs="宋体"/>
          <w:sz w:val="28"/>
        </w:rPr>
      </w:pPr>
      <w:r>
        <w:rPr>
          <w:rFonts w:hint="eastAsia" w:ascii="宋体" w:hAnsi="宋体" w:eastAsia="宋体" w:cs="宋体"/>
          <w:sz w:val="28"/>
        </w:rPr>
        <w:t>5 个速度 ×5 个统计量 = 25 维；</w:t>
      </w:r>
    </w:p>
    <w:p w14:paraId="083B7FA7">
      <w:pPr>
        <w:spacing w:line="360" w:lineRule="auto"/>
        <w:ind w:firstLine="420" w:firstLineChars="150"/>
        <w:rPr>
          <w:rFonts w:hint="eastAsia" w:ascii="宋体" w:hAnsi="宋体" w:eastAsia="宋体" w:cs="宋体"/>
          <w:sz w:val="28"/>
        </w:rPr>
      </w:pPr>
      <w:r>
        <w:rPr>
          <w:rFonts w:hint="eastAsia" w:ascii="宋体" w:hAnsi="宋体" w:eastAsia="宋体" w:cs="宋体"/>
          <w:sz w:val="28"/>
        </w:rPr>
        <w:t>总计：70+20+25=115 维。</w:t>
      </w:r>
    </w:p>
    <w:p w14:paraId="0C402031">
      <w:pPr>
        <w:spacing w:line="360" w:lineRule="auto"/>
        <w:ind w:firstLine="420" w:firstLineChars="150"/>
        <w:rPr>
          <w:rFonts w:hint="eastAsia" w:ascii="宋体" w:hAnsi="宋体" w:eastAsia="宋体" w:cs="宋体"/>
          <w:sz w:val="28"/>
        </w:rPr>
      </w:pPr>
      <w:r>
        <w:rPr>
          <w:rFonts w:hint="eastAsia" w:ascii="宋体" w:hAnsi="宋体" w:eastAsia="宋体" w:cs="宋体"/>
          <w:sz w:val="28"/>
        </w:rPr>
        <w:t>后续按需进行特征选择</w:t>
      </w:r>
    </w:p>
    <w:p w14:paraId="0CF33BCA">
      <w:pPr>
        <w:pStyle w:val="5"/>
        <w:numPr>
          <w:ilvl w:val="0"/>
          <w:numId w:val="2"/>
        </w:numPr>
        <w:spacing w:line="360" w:lineRule="auto"/>
        <w:ind w:firstLineChars="0"/>
        <w:rPr>
          <w:rFonts w:hint="eastAsia" w:ascii="宋体" w:hAnsi="宋体" w:eastAsia="宋体" w:cs="宋体"/>
          <w:sz w:val="28"/>
        </w:rPr>
      </w:pPr>
      <w:r>
        <w:rPr>
          <w:rFonts w:hint="eastAsia" w:ascii="宋体" w:hAnsi="宋体" w:eastAsia="宋体" w:cs="宋体"/>
          <w:b/>
          <w:sz w:val="28"/>
        </w:rPr>
        <w:t>构建模型、优化和评估：</w:t>
      </w:r>
    </w:p>
    <w:p w14:paraId="6DFB3812">
      <w:pPr>
        <w:spacing w:line="360" w:lineRule="auto"/>
        <w:ind w:firstLine="420" w:firstLineChars="150"/>
        <w:rPr>
          <w:rFonts w:hint="eastAsia" w:ascii="宋体" w:hAnsi="宋体" w:eastAsia="宋体" w:cs="宋体"/>
          <w:sz w:val="28"/>
        </w:rPr>
      </w:pPr>
      <w:r>
        <w:rPr>
          <w:rFonts w:hint="eastAsia" w:ascii="宋体" w:hAnsi="宋体" w:eastAsia="宋体" w:cs="宋体"/>
          <w:sz w:val="28"/>
          <w:highlight w:val="yellow"/>
        </w:rPr>
        <w:t>模型一：基于动作识别的Brunnstrom自动化分期模型</w:t>
      </w:r>
    </w:p>
    <w:p w14:paraId="626D3DB3">
      <w:pPr>
        <w:spacing w:line="360" w:lineRule="auto"/>
        <w:ind w:firstLine="420" w:firstLineChars="150"/>
        <w:rPr>
          <w:rFonts w:hint="eastAsia" w:ascii="宋体" w:hAnsi="宋体" w:eastAsia="宋体" w:cs="宋体"/>
          <w:sz w:val="28"/>
        </w:rPr>
      </w:pPr>
      <w:r>
        <w:rPr>
          <w:rFonts w:hint="eastAsia" w:ascii="宋体" w:hAnsi="宋体" w:eastAsia="宋体" w:cs="宋体"/>
          <w:sz w:val="28"/>
        </w:rPr>
        <w:t>手部动作识别和手功能分类：</w:t>
      </w:r>
    </w:p>
    <w:p w14:paraId="35157B3B">
      <w:pPr>
        <w:spacing w:line="360" w:lineRule="auto"/>
        <w:rPr>
          <w:rFonts w:hint="eastAsia" w:ascii="宋体" w:hAnsi="宋体" w:eastAsia="宋体" w:cs="宋体"/>
          <w:sz w:val="28"/>
        </w:rPr>
      </w:pPr>
      <w:r>
        <w:rPr>
          <w:rFonts w:hint="eastAsia" w:ascii="宋体" w:hAnsi="宋体" w:eastAsia="宋体" w:cs="宋体"/>
          <w:sz w:val="28"/>
        </w:rPr>
        <w:t>（1）将提取的特征输入模型，进行训练，实现对七种动作的精准识别</w:t>
      </w:r>
    </w:p>
    <w:p w14:paraId="5AFE5C0D">
      <w:pPr>
        <w:spacing w:line="360" w:lineRule="auto"/>
        <w:rPr>
          <w:rFonts w:hint="eastAsia" w:ascii="宋体" w:hAnsi="宋体" w:eastAsia="宋体" w:cs="宋体"/>
          <w:sz w:val="28"/>
        </w:rPr>
      </w:pPr>
      <w:r>
        <w:rPr>
          <w:rFonts w:hint="eastAsia" w:ascii="宋体" w:hAnsi="宋体" w:eastAsia="宋体" w:cs="宋体"/>
          <w:sz w:val="28"/>
        </w:rPr>
        <w:t>（2）在动作识别的基础上，利用集成学习算法（例如：XGBoost）,构建手功能分期模型，输出1 2 3 4 5 6 的分期</w:t>
      </w:r>
    </w:p>
    <w:p w14:paraId="609E74B9">
      <w:pPr>
        <w:spacing w:line="360" w:lineRule="auto"/>
        <w:rPr>
          <w:rFonts w:hint="eastAsia" w:ascii="宋体" w:hAnsi="宋体" w:eastAsia="宋体" w:cs="宋体"/>
          <w:sz w:val="28"/>
        </w:rPr>
      </w:pPr>
      <w:r>
        <w:rPr>
          <w:rFonts w:hint="eastAsia" w:ascii="宋体" w:hAnsi="宋体" w:eastAsia="宋体" w:cs="宋体"/>
          <w:b/>
          <w:sz w:val="28"/>
        </w:rPr>
        <w:t>模</w:t>
      </w:r>
      <w:bookmarkStart w:id="0" w:name="_GoBack"/>
      <w:r>
        <w:rPr>
          <w:rFonts w:hint="eastAsia" w:ascii="宋体" w:hAnsi="宋体" w:eastAsia="宋体" w:cs="宋体"/>
          <w:b/>
          <w:sz w:val="28"/>
        </w:rPr>
        <w:t>型评估：</w:t>
      </w:r>
      <w:r>
        <w:rPr>
          <w:rFonts w:hint="eastAsia" w:ascii="宋体" w:hAnsi="宋体" w:eastAsia="宋体" w:cs="宋体"/>
          <w:sz w:val="28"/>
        </w:rPr>
        <w:t>准确性、F1分数和Kappa分数。此外，绘制受试者工作</w:t>
      </w:r>
      <w:bookmarkEnd w:id="0"/>
      <w:r>
        <w:rPr>
          <w:rFonts w:hint="eastAsia" w:ascii="宋体" w:hAnsi="宋体" w:eastAsia="宋体" w:cs="宋体"/>
          <w:sz w:val="28"/>
        </w:rPr>
        <w:t>特征(ROC)</w:t>
      </w:r>
    </w:p>
    <w:p w14:paraId="50E0AC27">
      <w:pPr>
        <w:spacing w:line="360" w:lineRule="auto"/>
        <w:ind w:firstLine="420" w:firstLineChars="150"/>
        <w:rPr>
          <w:rFonts w:hint="eastAsia" w:ascii="宋体" w:hAnsi="宋体" w:eastAsia="宋体" w:cs="宋体"/>
          <w:sz w:val="28"/>
        </w:rPr>
      </w:pPr>
      <w:r>
        <w:rPr>
          <w:rFonts w:hint="eastAsia" w:ascii="宋体" w:hAnsi="宋体" w:eastAsia="宋体" w:cs="宋体"/>
          <w:sz w:val="28"/>
          <w:highlight w:val="yellow"/>
        </w:rPr>
        <w:t>模型二：FMA自动化评分模型和对比</w:t>
      </w:r>
    </w:p>
    <w:p w14:paraId="08641DC0">
      <w:pPr>
        <w:spacing w:line="360" w:lineRule="auto"/>
        <w:rPr>
          <w:rFonts w:hint="eastAsia" w:ascii="宋体" w:hAnsi="宋体" w:eastAsia="宋体" w:cs="宋体"/>
          <w:sz w:val="28"/>
        </w:rPr>
      </w:pPr>
      <w:r>
        <w:rPr>
          <w:rFonts w:hint="eastAsia" w:ascii="宋体" w:hAnsi="宋体" w:eastAsia="宋体" w:cs="宋体"/>
          <w:sz w:val="28"/>
        </w:rPr>
        <w:t>将提取的特征输入模型进行训练，实现对脑卒中患者Fugl-meyer手功能的自动评分</w:t>
      </w:r>
    </w:p>
    <w:p w14:paraId="53A73E20">
      <w:pPr>
        <w:spacing w:line="360" w:lineRule="auto"/>
        <w:rPr>
          <w:rFonts w:hint="eastAsia" w:ascii="宋体" w:hAnsi="宋体" w:eastAsia="宋体" w:cs="宋体"/>
          <w:sz w:val="28"/>
        </w:rPr>
      </w:pPr>
      <w:r>
        <w:rPr>
          <w:rFonts w:hint="eastAsia" w:ascii="宋体" w:hAnsi="宋体" w:eastAsia="宋体" w:cs="宋体"/>
          <w:sz w:val="28"/>
        </w:rPr>
        <w:t>评估内容：性能评估：准确率、精确率、召回率和F1-score</w:t>
      </w:r>
    </w:p>
    <w:p w14:paraId="044DFE72">
      <w:pPr>
        <w:pStyle w:val="5"/>
        <w:spacing w:line="360" w:lineRule="auto"/>
        <w:ind w:left="840" w:firstLine="560"/>
        <w:rPr>
          <w:rFonts w:hint="eastAsia" w:ascii="宋体" w:hAnsi="宋体" w:eastAsia="宋体" w:cs="宋体"/>
          <w:sz w:val="28"/>
        </w:rPr>
      </w:pPr>
      <w:r>
        <w:rPr>
          <w:rFonts w:hint="eastAsia" w:ascii="宋体" w:hAnsi="宋体" w:eastAsia="宋体" w:cs="宋体"/>
          <w:sz w:val="28"/>
        </w:rPr>
        <w:t>一致性评估：Kappa检验、 Bland-Altman分析</w:t>
      </w:r>
    </w:p>
    <w:p w14:paraId="0FF7D621">
      <w:pPr>
        <w:spacing w:line="360" w:lineRule="auto"/>
        <w:rPr>
          <w:rFonts w:hint="eastAsia" w:ascii="宋体" w:hAnsi="宋体" w:eastAsia="宋体" w:cs="宋体"/>
          <w:sz w:val="28"/>
        </w:rPr>
      </w:pPr>
      <w:r>
        <w:rPr>
          <w:rFonts w:hint="eastAsia" w:ascii="宋体" w:hAnsi="宋体" w:eastAsia="宋体" w:cs="宋体"/>
          <w:sz w:val="28"/>
        </w:rPr>
        <w:t>对比研究：在第一步的基础上，加上患者的临床信息包括Brunnstrom分期、性别、年龄、病程信息，重新训练模型，也进行上述评估。</w:t>
      </w:r>
    </w:p>
    <w:p w14:paraId="457F933B">
      <w:pPr>
        <w:pStyle w:val="5"/>
        <w:spacing w:line="360" w:lineRule="auto"/>
        <w:ind w:left="420" w:firstLine="0" w:firstLineChars="0"/>
        <w:rPr>
          <w:rFonts w:hint="eastAsia" w:ascii="宋体" w:hAnsi="宋体" w:eastAsia="宋体" w:cs="宋体"/>
          <w:sz w:val="28"/>
        </w:rPr>
      </w:pPr>
      <w:r>
        <w:rPr>
          <w:rFonts w:ascii="宋体" w:hAnsi="宋体" w:eastAsia="宋体" w:cs="宋体"/>
          <w:sz w:val="28"/>
        </w:rPr>
        <w:t>模型一和二</w:t>
      </w:r>
      <w:r>
        <w:rPr>
          <w:rFonts w:hint="eastAsia" w:ascii="宋体" w:hAnsi="宋体" w:eastAsia="宋体" w:cs="宋体"/>
          <w:sz w:val="28"/>
        </w:rPr>
        <w:t>，</w:t>
      </w:r>
      <w:r>
        <w:rPr>
          <w:rFonts w:ascii="宋体" w:hAnsi="宋体" w:eastAsia="宋体" w:cs="宋体"/>
          <w:sz w:val="28"/>
        </w:rPr>
        <w:t>最后根据结果</w:t>
      </w:r>
      <w:r>
        <w:rPr>
          <w:rFonts w:hint="eastAsia" w:ascii="宋体" w:hAnsi="宋体" w:eastAsia="宋体" w:cs="宋体"/>
          <w:sz w:val="28"/>
        </w:rPr>
        <w:t>，</w:t>
      </w:r>
      <w:r>
        <w:rPr>
          <w:rFonts w:ascii="宋体" w:hAnsi="宋体" w:eastAsia="宋体" w:cs="宋体"/>
          <w:sz w:val="28"/>
        </w:rPr>
        <w:t>调整参数</w:t>
      </w:r>
      <w:r>
        <w:rPr>
          <w:rFonts w:hint="eastAsia" w:ascii="宋体" w:hAnsi="宋体" w:eastAsia="宋体" w:cs="宋体"/>
          <w:sz w:val="28"/>
        </w:rPr>
        <w:t>，</w:t>
      </w:r>
      <w:r>
        <w:rPr>
          <w:rFonts w:ascii="宋体" w:hAnsi="宋体" w:eastAsia="宋体" w:cs="宋体"/>
          <w:sz w:val="28"/>
        </w:rPr>
        <w:t>进行优化</w:t>
      </w:r>
      <w:r>
        <w:rPr>
          <w:rFonts w:hint="eastAsia" w:ascii="宋体" w:hAnsi="宋体" w:eastAsia="宋体" w:cs="宋体"/>
          <w:sz w:val="28"/>
        </w:rPr>
        <w:t>。</w:t>
      </w:r>
      <w:r>
        <w:rPr>
          <w:rFonts w:ascii="宋体" w:hAnsi="宋体" w:eastAsia="宋体" w:cs="宋体"/>
          <w:sz w:val="28"/>
        </w:rPr>
        <w:t>实现准确率不低于</w:t>
      </w:r>
      <w:r>
        <w:rPr>
          <w:rFonts w:hint="eastAsia" w:ascii="宋体" w:hAnsi="宋体" w:eastAsia="宋体" w:cs="宋体"/>
          <w:sz w:val="28"/>
        </w:rPr>
        <w:t>80%等要求。</w:t>
      </w:r>
    </w:p>
    <w:p w14:paraId="133EC912">
      <w:pPr>
        <w:spacing w:line="360" w:lineRule="auto"/>
        <w:rPr>
          <w:rFonts w:hint="eastAsia" w:ascii="宋体" w:hAnsi="宋体" w:eastAsia="宋体" w:cs="宋体"/>
          <w:sz w:val="24"/>
        </w:rPr>
      </w:pPr>
    </w:p>
    <w:p w14:paraId="0AB9A9F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01E2D9"/>
    <w:multiLevelType w:val="singleLevel"/>
    <w:tmpl w:val="9901E2D9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7E4862B5"/>
    <w:multiLevelType w:val="multilevel"/>
    <w:tmpl w:val="7E4862B5"/>
    <w:lvl w:ilvl="0" w:tentative="0">
      <w:start w:val="1"/>
      <w:numFmt w:val="decimal"/>
      <w:lvlText w:val="%1)"/>
      <w:lvlJc w:val="left"/>
      <w:pPr>
        <w:ind w:left="840" w:hanging="420"/>
      </w:p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I3MjJkODhkOTdiZGU1MDljM2Q5YzU4NzE1NmNiOTQifQ=="/>
  </w:docVars>
  <w:rsids>
    <w:rsidRoot w:val="00EC2A94"/>
    <w:rsid w:val="00005398"/>
    <w:rsid w:val="00084D6E"/>
    <w:rsid w:val="00582571"/>
    <w:rsid w:val="007A4C89"/>
    <w:rsid w:val="00A54E9E"/>
    <w:rsid w:val="00C369CF"/>
    <w:rsid w:val="00D84B11"/>
    <w:rsid w:val="00D85122"/>
    <w:rsid w:val="00E04155"/>
    <w:rsid w:val="00EC2A94"/>
    <w:rsid w:val="1B872DC3"/>
    <w:rsid w:val="2E5E3DFF"/>
    <w:rsid w:val="551E35BA"/>
    <w:rsid w:val="647F0B6F"/>
    <w:rsid w:val="76196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22"/>
    <w:rPr>
      <w:b/>
      <w:bCs/>
    </w:r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